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66" w:rsidRPr="007E7E66" w:rsidRDefault="007E7E66" w:rsidP="007E7E66">
      <w:pPr>
        <w:keepNext/>
        <w:keepLines/>
        <w:spacing w:before="260" w:after="260" w:line="360" w:lineRule="auto"/>
        <w:jc w:val="center"/>
        <w:outlineLvl w:val="1"/>
        <w:rPr>
          <w:rFonts w:ascii="方正小标宋_GBK" w:eastAsia="方正小标宋_GBK" w:hAnsi="宋体" w:cs="Times New Roman" w:hint="eastAsia"/>
          <w:sz w:val="32"/>
          <w:szCs w:val="30"/>
        </w:rPr>
      </w:pPr>
      <w:r w:rsidRPr="007E7E66">
        <w:rPr>
          <w:rFonts w:ascii="方正小标宋_GBK" w:eastAsia="方正小标宋_GBK" w:hAnsi="宋体" w:cs="Times New Roman" w:hint="eastAsia"/>
          <w:sz w:val="36"/>
          <w:szCs w:val="30"/>
        </w:rPr>
        <w:t>重庆中国药科大学创新研究院流式细胞仪采购项目</w:t>
      </w:r>
      <w:r>
        <w:rPr>
          <w:rFonts w:ascii="方正小标宋_GBK" w:eastAsia="方正小标宋_GBK" w:hAnsi="宋体" w:cs="Times New Roman" w:hint="eastAsia"/>
          <w:sz w:val="36"/>
          <w:szCs w:val="30"/>
        </w:rPr>
        <w:t>采购公告</w:t>
      </w:r>
      <w:bookmarkStart w:id="0" w:name="_GoBack"/>
      <w:bookmarkEnd w:id="0"/>
    </w:p>
    <w:p w:rsidR="007E7E66" w:rsidRPr="007E7E66" w:rsidRDefault="007E7E66" w:rsidP="007E7E66">
      <w:pPr>
        <w:snapToGrid w:val="0"/>
        <w:spacing w:line="400" w:lineRule="exact"/>
        <w:ind w:firstLineChars="200" w:firstLine="480"/>
        <w:rPr>
          <w:rFonts w:ascii="方正仿宋_GBK" w:eastAsia="方正仿宋_GBK" w:hAnsi="宋体" w:cs="Times New Roman" w:hint="eastAsia"/>
          <w:sz w:val="24"/>
          <w:szCs w:val="24"/>
        </w:rPr>
      </w:pPr>
      <w:proofErr w:type="gramStart"/>
      <w:r w:rsidRPr="007E7E66">
        <w:rPr>
          <w:rFonts w:ascii="方正仿宋_GBK" w:eastAsia="方正仿宋_GBK" w:hAnsi="宋体" w:cs="Times New Roman" w:hint="eastAsia"/>
          <w:sz w:val="24"/>
          <w:szCs w:val="24"/>
        </w:rPr>
        <w:t>鼎信项目管理</w:t>
      </w:r>
      <w:proofErr w:type="gramEnd"/>
      <w:r w:rsidRPr="007E7E66">
        <w:rPr>
          <w:rFonts w:ascii="方正仿宋_GBK" w:eastAsia="方正仿宋_GBK" w:hAnsi="宋体" w:cs="Times New Roman" w:hint="eastAsia"/>
          <w:sz w:val="24"/>
          <w:szCs w:val="24"/>
        </w:rPr>
        <w:t>咨询有限公司（以下简称：采购代理机构）接受重庆中国药科大学创新研究院（以下简称：采购人）的委托，对重庆中国药科大学创新研究院流式细胞仪采购项目进行竞争性磋商采购。欢迎有资格的供应商前来参与磋商。</w:t>
      </w:r>
    </w:p>
    <w:p w:rsidR="007E7E66" w:rsidRPr="007E7E66" w:rsidRDefault="007E7E66" w:rsidP="007E7E66">
      <w:pPr>
        <w:keepNext/>
        <w:keepLines/>
        <w:adjustRightInd w:val="0"/>
        <w:snapToGrid w:val="0"/>
        <w:spacing w:line="400" w:lineRule="exact"/>
        <w:ind w:firstLineChars="200" w:firstLine="480"/>
        <w:outlineLvl w:val="1"/>
        <w:rPr>
          <w:rFonts w:ascii="方正仿宋_GBK" w:eastAsia="方正仿宋_GBK" w:hAnsi="宋体" w:cs="Times New Roman"/>
          <w:b/>
          <w:sz w:val="24"/>
          <w:szCs w:val="20"/>
        </w:rPr>
      </w:pPr>
      <w:bookmarkStart w:id="1" w:name="_Toc76462317"/>
      <w:bookmarkStart w:id="2" w:name="_Toc317775175"/>
      <w:bookmarkStart w:id="3" w:name="_Toc313893526"/>
      <w:bookmarkStart w:id="4" w:name="_Toc111016435"/>
      <w:r w:rsidRPr="007E7E66">
        <w:rPr>
          <w:rFonts w:ascii="方正仿宋_GBK" w:eastAsia="方正仿宋_GBK" w:hAnsi="宋体" w:cs="Times New Roman" w:hint="eastAsia"/>
          <w:b/>
          <w:sz w:val="24"/>
          <w:szCs w:val="20"/>
        </w:rPr>
        <w:t>一、竞争性磋商内容</w:t>
      </w:r>
      <w:bookmarkEnd w:id="1"/>
      <w:bookmarkEnd w:id="2"/>
      <w:bookmarkEnd w:id="3"/>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701"/>
        <w:gridCol w:w="1843"/>
        <w:gridCol w:w="1843"/>
        <w:gridCol w:w="1701"/>
      </w:tblGrid>
      <w:tr w:rsidR="007E7E66" w:rsidRPr="007E7E66" w:rsidTr="00E93C0B">
        <w:trPr>
          <w:trHeight w:val="640"/>
          <w:jc w:val="center"/>
        </w:trPr>
        <w:tc>
          <w:tcPr>
            <w:tcW w:w="2660" w:type="dxa"/>
            <w:tcBorders>
              <w:top w:val="single" w:sz="4" w:space="0" w:color="auto"/>
              <w:left w:val="single" w:sz="4" w:space="0" w:color="auto"/>
              <w:right w:val="single" w:sz="4" w:space="0" w:color="auto"/>
            </w:tcBorders>
            <w:vAlign w:val="center"/>
          </w:tcPr>
          <w:p w:rsidR="007E7E66" w:rsidRPr="007E7E66" w:rsidRDefault="007E7E66" w:rsidP="007E7E66">
            <w:pPr>
              <w:widowControl/>
              <w:jc w:val="center"/>
              <w:rPr>
                <w:rFonts w:ascii="方正仿宋_GBK" w:eastAsia="方正仿宋_GBK" w:hAnsi="宋体" w:cs="宋体" w:hint="eastAsia"/>
                <w:b/>
                <w:bCs/>
                <w:kern w:val="0"/>
                <w:szCs w:val="24"/>
              </w:rPr>
            </w:pPr>
            <w:r w:rsidRPr="007E7E66">
              <w:rPr>
                <w:rFonts w:ascii="方正仿宋_GBK" w:eastAsia="方正仿宋_GBK" w:hAnsi="宋体" w:cs="宋体" w:hint="eastAsia"/>
                <w:b/>
                <w:bCs/>
                <w:kern w:val="0"/>
                <w:szCs w:val="24"/>
              </w:rPr>
              <w:t>名称</w:t>
            </w:r>
          </w:p>
        </w:tc>
        <w:tc>
          <w:tcPr>
            <w:tcW w:w="1701" w:type="dxa"/>
            <w:tcBorders>
              <w:top w:val="single" w:sz="4" w:space="0" w:color="auto"/>
              <w:left w:val="single" w:sz="4" w:space="0" w:color="auto"/>
              <w:right w:val="single" w:sz="4" w:space="0" w:color="auto"/>
            </w:tcBorders>
            <w:vAlign w:val="center"/>
          </w:tcPr>
          <w:p w:rsidR="007E7E66" w:rsidRPr="007E7E66" w:rsidRDefault="007E7E66" w:rsidP="007E7E66">
            <w:pPr>
              <w:jc w:val="center"/>
              <w:rPr>
                <w:rFonts w:ascii="方正仿宋_GBK" w:eastAsia="方正仿宋_GBK" w:hAnsi="宋体" w:cs="宋体" w:hint="eastAsia"/>
                <w:b/>
                <w:bCs/>
                <w:kern w:val="0"/>
                <w:szCs w:val="24"/>
              </w:rPr>
            </w:pPr>
            <w:r w:rsidRPr="007E7E66">
              <w:rPr>
                <w:rFonts w:ascii="方正仿宋_GBK" w:eastAsia="方正仿宋_GBK" w:hAnsi="宋体" w:cs="宋体" w:hint="eastAsia"/>
                <w:b/>
                <w:bCs/>
                <w:kern w:val="0"/>
                <w:szCs w:val="24"/>
              </w:rPr>
              <w:t>最高限价（万元）</w:t>
            </w:r>
          </w:p>
        </w:tc>
        <w:tc>
          <w:tcPr>
            <w:tcW w:w="1843" w:type="dxa"/>
            <w:tcBorders>
              <w:top w:val="single" w:sz="4" w:space="0" w:color="auto"/>
              <w:left w:val="single" w:sz="4" w:space="0" w:color="auto"/>
              <w:right w:val="single" w:sz="4" w:space="0" w:color="auto"/>
            </w:tcBorders>
            <w:vAlign w:val="center"/>
          </w:tcPr>
          <w:p w:rsidR="007E7E66" w:rsidRPr="007E7E66" w:rsidRDefault="007E7E66" w:rsidP="007E7E66">
            <w:pPr>
              <w:jc w:val="center"/>
              <w:rPr>
                <w:rFonts w:ascii="方正仿宋_GBK" w:eastAsia="方正仿宋_GBK" w:hAnsi="宋体" w:cs="宋体" w:hint="eastAsia"/>
                <w:b/>
                <w:bCs/>
                <w:kern w:val="0"/>
                <w:szCs w:val="24"/>
              </w:rPr>
            </w:pPr>
            <w:r w:rsidRPr="007E7E66">
              <w:rPr>
                <w:rFonts w:ascii="方正仿宋_GBK" w:eastAsia="方正仿宋_GBK" w:hAnsi="宋体" w:cs="宋体" w:hint="eastAsia"/>
                <w:b/>
                <w:bCs/>
                <w:kern w:val="0"/>
                <w:szCs w:val="24"/>
              </w:rPr>
              <w:t>磋商保证金（元）</w:t>
            </w:r>
          </w:p>
        </w:tc>
        <w:tc>
          <w:tcPr>
            <w:tcW w:w="1843" w:type="dxa"/>
            <w:tcBorders>
              <w:top w:val="single" w:sz="4" w:space="0" w:color="auto"/>
              <w:left w:val="single" w:sz="4" w:space="0" w:color="auto"/>
              <w:right w:val="single" w:sz="4" w:space="0" w:color="auto"/>
            </w:tcBorders>
            <w:vAlign w:val="center"/>
          </w:tcPr>
          <w:p w:rsidR="007E7E66" w:rsidRPr="007E7E66" w:rsidRDefault="007E7E66" w:rsidP="007E7E66">
            <w:pPr>
              <w:jc w:val="center"/>
              <w:rPr>
                <w:rFonts w:ascii="方正仿宋_GBK" w:eastAsia="方正仿宋_GBK" w:hAnsi="宋体" w:cs="宋体" w:hint="eastAsia"/>
                <w:b/>
                <w:bCs/>
                <w:kern w:val="0"/>
                <w:szCs w:val="24"/>
              </w:rPr>
            </w:pPr>
            <w:r w:rsidRPr="007E7E66">
              <w:rPr>
                <w:rFonts w:ascii="方正仿宋_GBK" w:eastAsia="方正仿宋_GBK" w:hAnsi="宋体" w:cs="宋体" w:hint="eastAsia"/>
                <w:b/>
                <w:bCs/>
                <w:kern w:val="0"/>
                <w:szCs w:val="24"/>
              </w:rPr>
              <w:t>成交供应商数量（名）</w:t>
            </w:r>
          </w:p>
        </w:tc>
        <w:tc>
          <w:tcPr>
            <w:tcW w:w="1701" w:type="dxa"/>
            <w:tcBorders>
              <w:top w:val="single" w:sz="4" w:space="0" w:color="auto"/>
              <w:left w:val="single" w:sz="4" w:space="0" w:color="auto"/>
              <w:right w:val="single" w:sz="4" w:space="0" w:color="auto"/>
            </w:tcBorders>
            <w:vAlign w:val="center"/>
          </w:tcPr>
          <w:p w:rsidR="007E7E66" w:rsidRPr="007E7E66" w:rsidRDefault="007E7E66" w:rsidP="007E7E66">
            <w:pPr>
              <w:jc w:val="center"/>
              <w:rPr>
                <w:rFonts w:ascii="方正仿宋_GBK" w:eastAsia="方正仿宋_GBK" w:hAnsi="宋体" w:cs="宋体" w:hint="eastAsia"/>
                <w:b/>
                <w:bCs/>
                <w:kern w:val="0"/>
                <w:szCs w:val="24"/>
              </w:rPr>
            </w:pPr>
            <w:r w:rsidRPr="007E7E66">
              <w:rPr>
                <w:rFonts w:ascii="方正仿宋_GBK" w:eastAsia="方正仿宋_GBK" w:hAnsi="宋体" w:cs="宋体" w:hint="eastAsia"/>
                <w:b/>
                <w:bCs/>
                <w:kern w:val="0"/>
                <w:szCs w:val="24"/>
              </w:rPr>
              <w:t>采购标的对应的中小企业划分标准所属行业</w:t>
            </w:r>
          </w:p>
        </w:tc>
      </w:tr>
      <w:tr w:rsidR="007E7E66" w:rsidRPr="007E7E66" w:rsidTr="00E93C0B">
        <w:trPr>
          <w:trHeight w:val="616"/>
          <w:jc w:val="center"/>
        </w:trPr>
        <w:tc>
          <w:tcPr>
            <w:tcW w:w="2660" w:type="dxa"/>
            <w:tcBorders>
              <w:top w:val="single" w:sz="4" w:space="0" w:color="auto"/>
              <w:left w:val="single" w:sz="4" w:space="0" w:color="auto"/>
              <w:right w:val="single" w:sz="4" w:space="0" w:color="auto"/>
            </w:tcBorders>
            <w:vAlign w:val="center"/>
          </w:tcPr>
          <w:p w:rsidR="007E7E66" w:rsidRPr="007E7E66" w:rsidRDefault="007E7E66" w:rsidP="007E7E66">
            <w:pPr>
              <w:widowControl/>
              <w:jc w:val="center"/>
              <w:rPr>
                <w:rFonts w:ascii="方正仿宋_GBK" w:eastAsia="方正仿宋_GBK" w:hAnsi="宋体" w:cs="宋体" w:hint="eastAsia"/>
                <w:kern w:val="0"/>
                <w:szCs w:val="24"/>
              </w:rPr>
            </w:pPr>
            <w:bookmarkStart w:id="5" w:name="_Hlk344477914"/>
            <w:r w:rsidRPr="007E7E66">
              <w:rPr>
                <w:rFonts w:ascii="方正仿宋_GBK" w:eastAsia="方正仿宋_GBK" w:hAnsi="宋体" w:cs="宋体" w:hint="eastAsia"/>
                <w:kern w:val="0"/>
                <w:szCs w:val="24"/>
              </w:rPr>
              <w:t>重庆中国药科大学创新研究院流式细胞仪采购项目</w:t>
            </w:r>
          </w:p>
        </w:tc>
        <w:tc>
          <w:tcPr>
            <w:tcW w:w="1701" w:type="dxa"/>
            <w:tcBorders>
              <w:top w:val="single" w:sz="4" w:space="0" w:color="auto"/>
              <w:left w:val="single" w:sz="4" w:space="0" w:color="auto"/>
              <w:right w:val="single" w:sz="4" w:space="0" w:color="auto"/>
            </w:tcBorders>
            <w:vAlign w:val="center"/>
          </w:tcPr>
          <w:p w:rsidR="007E7E66" w:rsidRPr="007E7E66" w:rsidRDefault="007E7E66" w:rsidP="007E7E66">
            <w:pPr>
              <w:widowControl/>
              <w:jc w:val="center"/>
              <w:rPr>
                <w:rFonts w:ascii="方正仿宋_GBK" w:eastAsia="方正仿宋_GBK" w:hAnsi="宋体" w:cs="宋体" w:hint="eastAsia"/>
                <w:kern w:val="0"/>
                <w:szCs w:val="24"/>
              </w:rPr>
            </w:pPr>
            <w:r w:rsidRPr="007E7E66">
              <w:rPr>
                <w:rFonts w:ascii="方正仿宋_GBK" w:eastAsia="方正仿宋_GBK" w:hAnsi="宋体" w:cs="宋体" w:hint="eastAsia"/>
                <w:kern w:val="0"/>
                <w:szCs w:val="24"/>
              </w:rPr>
              <w:t>100</w:t>
            </w:r>
          </w:p>
        </w:tc>
        <w:tc>
          <w:tcPr>
            <w:tcW w:w="1843" w:type="dxa"/>
            <w:tcBorders>
              <w:top w:val="single" w:sz="4" w:space="0" w:color="auto"/>
              <w:left w:val="single" w:sz="4" w:space="0" w:color="auto"/>
              <w:right w:val="single" w:sz="4" w:space="0" w:color="auto"/>
            </w:tcBorders>
            <w:vAlign w:val="center"/>
          </w:tcPr>
          <w:p w:rsidR="007E7E66" w:rsidRPr="007E7E66" w:rsidRDefault="007E7E66" w:rsidP="007E7E66">
            <w:pPr>
              <w:widowControl/>
              <w:jc w:val="center"/>
              <w:rPr>
                <w:rFonts w:ascii="方正仿宋_GBK" w:eastAsia="方正仿宋_GBK" w:hAnsi="宋体" w:cs="宋体" w:hint="eastAsia"/>
                <w:kern w:val="0"/>
                <w:szCs w:val="24"/>
              </w:rPr>
            </w:pPr>
            <w:r w:rsidRPr="007E7E66">
              <w:rPr>
                <w:rFonts w:ascii="方正仿宋_GBK" w:eastAsia="方正仿宋_GBK" w:hAnsi="宋体" w:cs="宋体" w:hint="eastAsia"/>
                <w:kern w:val="0"/>
                <w:szCs w:val="24"/>
              </w:rPr>
              <w:t>2000</w:t>
            </w:r>
          </w:p>
        </w:tc>
        <w:tc>
          <w:tcPr>
            <w:tcW w:w="1843" w:type="dxa"/>
            <w:tcBorders>
              <w:top w:val="single" w:sz="4" w:space="0" w:color="auto"/>
              <w:left w:val="single" w:sz="4" w:space="0" w:color="auto"/>
              <w:right w:val="single" w:sz="4" w:space="0" w:color="auto"/>
            </w:tcBorders>
            <w:vAlign w:val="center"/>
          </w:tcPr>
          <w:p w:rsidR="007E7E66" w:rsidRPr="007E7E66" w:rsidRDefault="007E7E66" w:rsidP="007E7E66">
            <w:pPr>
              <w:widowControl/>
              <w:jc w:val="center"/>
              <w:rPr>
                <w:rFonts w:ascii="方正仿宋_GBK" w:eastAsia="方正仿宋_GBK" w:hAnsi="宋体" w:cs="宋体" w:hint="eastAsia"/>
                <w:kern w:val="0"/>
                <w:szCs w:val="24"/>
              </w:rPr>
            </w:pPr>
            <w:r w:rsidRPr="007E7E66">
              <w:rPr>
                <w:rFonts w:ascii="方正仿宋_GBK" w:eastAsia="方正仿宋_GBK" w:hAnsi="宋体" w:cs="宋体" w:hint="eastAsia"/>
                <w:kern w:val="0"/>
                <w:szCs w:val="24"/>
              </w:rPr>
              <w:t>1</w:t>
            </w:r>
          </w:p>
        </w:tc>
        <w:tc>
          <w:tcPr>
            <w:tcW w:w="1701" w:type="dxa"/>
            <w:tcBorders>
              <w:top w:val="single" w:sz="4" w:space="0" w:color="auto"/>
              <w:left w:val="single" w:sz="4" w:space="0" w:color="auto"/>
              <w:right w:val="single" w:sz="4" w:space="0" w:color="auto"/>
            </w:tcBorders>
            <w:vAlign w:val="center"/>
          </w:tcPr>
          <w:p w:rsidR="007E7E66" w:rsidRPr="007E7E66" w:rsidRDefault="007E7E66" w:rsidP="007E7E66">
            <w:pPr>
              <w:jc w:val="center"/>
              <w:rPr>
                <w:rFonts w:ascii="方正仿宋_GBK" w:eastAsia="方正仿宋_GBK" w:hAnsi="宋体" w:cs="Times New Roman" w:hint="eastAsia"/>
                <w:b/>
                <w:szCs w:val="21"/>
              </w:rPr>
            </w:pPr>
            <w:r w:rsidRPr="007E7E66">
              <w:rPr>
                <w:rFonts w:ascii="方正仿宋_GBK" w:eastAsia="方正仿宋_GBK" w:hAnsi="宋体" w:cs="Times New Roman" w:hint="eastAsia"/>
                <w:b/>
                <w:szCs w:val="21"/>
              </w:rPr>
              <w:t>工业</w:t>
            </w:r>
          </w:p>
        </w:tc>
      </w:tr>
    </w:tbl>
    <w:p w:rsidR="007E7E66" w:rsidRPr="007E7E66" w:rsidRDefault="007E7E66" w:rsidP="007E7E66">
      <w:pPr>
        <w:keepNext/>
        <w:keepLines/>
        <w:adjustRightInd w:val="0"/>
        <w:snapToGrid w:val="0"/>
        <w:spacing w:line="400" w:lineRule="exact"/>
        <w:ind w:firstLineChars="200" w:firstLine="480"/>
        <w:outlineLvl w:val="1"/>
        <w:rPr>
          <w:rFonts w:ascii="方正仿宋_GBK" w:eastAsia="方正仿宋_GBK" w:hAnsi="宋体" w:cs="Times New Roman" w:hint="eastAsia"/>
          <w:b/>
          <w:sz w:val="24"/>
          <w:szCs w:val="20"/>
        </w:rPr>
      </w:pPr>
      <w:bookmarkStart w:id="6" w:name="_Toc76462318"/>
      <w:bookmarkStart w:id="7" w:name="_Toc373860293"/>
      <w:bookmarkStart w:id="8" w:name="_Toc317775178"/>
      <w:bookmarkStart w:id="9" w:name="_Toc111016436"/>
      <w:bookmarkEnd w:id="5"/>
      <w:r w:rsidRPr="007E7E66">
        <w:rPr>
          <w:rFonts w:ascii="方正仿宋_GBK" w:eastAsia="方正仿宋_GBK" w:hAnsi="宋体" w:cs="Times New Roman" w:hint="eastAsia"/>
          <w:b/>
          <w:sz w:val="24"/>
          <w:szCs w:val="20"/>
        </w:rPr>
        <w:t>二、资金来源</w:t>
      </w:r>
      <w:bookmarkEnd w:id="6"/>
      <w:bookmarkEnd w:id="9"/>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仿宋" w:cs="Times New Roman" w:hint="eastAsia"/>
          <w:sz w:val="24"/>
          <w:szCs w:val="24"/>
        </w:rPr>
        <w:t>自筹资金，预算金额为100万元</w:t>
      </w:r>
      <w:r w:rsidRPr="007E7E66">
        <w:rPr>
          <w:rFonts w:ascii="方正仿宋_GBK" w:eastAsia="方正仿宋_GBK" w:hAnsi="宋体" w:cs="Times New Roman" w:hint="eastAsia"/>
          <w:sz w:val="24"/>
          <w:szCs w:val="24"/>
        </w:rPr>
        <w:t>。</w:t>
      </w:r>
    </w:p>
    <w:p w:rsidR="007E7E66" w:rsidRPr="007E7E66" w:rsidRDefault="007E7E66" w:rsidP="007E7E66">
      <w:pPr>
        <w:keepNext/>
        <w:keepLines/>
        <w:adjustRightInd w:val="0"/>
        <w:snapToGrid w:val="0"/>
        <w:spacing w:line="400" w:lineRule="exact"/>
        <w:ind w:firstLineChars="200" w:firstLine="480"/>
        <w:outlineLvl w:val="1"/>
        <w:rPr>
          <w:rFonts w:ascii="方正仿宋_GBK" w:eastAsia="方正仿宋_GBK" w:hAnsi="宋体" w:cs="Times New Roman" w:hint="eastAsia"/>
          <w:b/>
          <w:sz w:val="24"/>
          <w:szCs w:val="20"/>
        </w:rPr>
      </w:pPr>
      <w:bookmarkStart w:id="10" w:name="_Toc76462319"/>
      <w:bookmarkStart w:id="11" w:name="_Toc111016437"/>
      <w:r w:rsidRPr="007E7E66">
        <w:rPr>
          <w:rFonts w:ascii="方正仿宋_GBK" w:eastAsia="方正仿宋_GBK" w:hAnsi="宋体" w:cs="Times New Roman" w:hint="eastAsia"/>
          <w:b/>
          <w:sz w:val="24"/>
          <w:szCs w:val="20"/>
        </w:rPr>
        <w:t>三、供应商资格条件</w:t>
      </w:r>
      <w:bookmarkEnd w:id="10"/>
      <w:bookmarkEnd w:id="11"/>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供应商是指向采购人提供服务或者货物的法人、其他组织或者自然人。合格的供应商应符合下列资格条件。</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（一）基本资格条件</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1、具有独立承担民事责任的能力；</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2、具有良好的商业信誉和健全的财务会计制度；</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3、具有履行合同所必需的设备和专业技术能力；</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4、有依法缴纳税收和社会保障资金的良好记录；</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5、参加政府采购活动前三年内，在经营活动中没有重大违法记录；</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6、法律、行政法规规定的其他条件。</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（二）本项目的特定资格要求： 无 。</w:t>
      </w:r>
    </w:p>
    <w:p w:rsidR="007E7E66" w:rsidRPr="007E7E66" w:rsidRDefault="007E7E66" w:rsidP="007E7E66">
      <w:pPr>
        <w:keepNext/>
        <w:keepLines/>
        <w:adjustRightInd w:val="0"/>
        <w:snapToGrid w:val="0"/>
        <w:spacing w:line="400" w:lineRule="exact"/>
        <w:ind w:firstLineChars="200" w:firstLine="480"/>
        <w:outlineLvl w:val="1"/>
        <w:rPr>
          <w:rFonts w:ascii="方正仿宋_GBK" w:eastAsia="方正仿宋_GBK" w:hAnsi="宋体" w:cs="Times New Roman" w:hint="eastAsia"/>
          <w:b/>
          <w:sz w:val="24"/>
          <w:szCs w:val="20"/>
        </w:rPr>
      </w:pPr>
      <w:bookmarkStart w:id="12" w:name="_Toc76462320"/>
      <w:bookmarkStart w:id="13" w:name="_Toc111016438"/>
      <w:r w:rsidRPr="007E7E66">
        <w:rPr>
          <w:rFonts w:ascii="方正仿宋_GBK" w:eastAsia="方正仿宋_GBK" w:hAnsi="宋体" w:cs="Times New Roman" w:hint="eastAsia"/>
          <w:b/>
          <w:sz w:val="24"/>
          <w:szCs w:val="20"/>
        </w:rPr>
        <w:t>四、磋商有关说明</w:t>
      </w:r>
      <w:bookmarkEnd w:id="7"/>
      <w:bookmarkEnd w:id="12"/>
      <w:bookmarkEnd w:id="13"/>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（一）供应商需通过“行采家”平台（http://www.gec123.com）进行注册，成为正式</w:t>
      </w:r>
      <w:proofErr w:type="gramStart"/>
      <w:r w:rsidRPr="007E7E66">
        <w:rPr>
          <w:rFonts w:ascii="方正仿宋_GBK" w:eastAsia="方正仿宋_GBK" w:hAnsi="宋体" w:cs="Times New Roman" w:hint="eastAsia"/>
          <w:sz w:val="24"/>
          <w:szCs w:val="24"/>
        </w:rPr>
        <w:t>供应商方能</w:t>
      </w:r>
      <w:proofErr w:type="gramEnd"/>
      <w:r w:rsidRPr="007E7E66">
        <w:rPr>
          <w:rFonts w:ascii="方正仿宋_GBK" w:eastAsia="方正仿宋_GBK" w:hAnsi="宋体" w:cs="Times New Roman" w:hint="eastAsia"/>
          <w:sz w:val="24"/>
          <w:szCs w:val="24"/>
        </w:rPr>
        <w:t>参与采购活动。</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（二）凡有意参加磋商的供应商，请于公告发布之日起在“行采家”平台</w:t>
      </w:r>
      <w:r w:rsidRPr="007E7E66">
        <w:rPr>
          <w:rFonts w:ascii="方正仿宋_GBK" w:eastAsia="方正仿宋_GBK" w:hAnsi="宋体" w:cs="Times New Roman" w:hint="eastAsia"/>
          <w:sz w:val="24"/>
          <w:szCs w:val="24"/>
        </w:rPr>
        <w:lastRenderedPageBreak/>
        <w:t>（http://www.gec123.com）、“重庆中国药科大学创新研究院”（http://www.cqcpu.com.cn）上下载竞争性磋商文件发售登记表进行报名。</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（三）竞争性磋商公告期限：自采购公告发布之日起三个工作日。</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 xml:space="preserve">（四）竞争性磋商文件发售期限： </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1.竞争性磋商文件发售期：2022年8月10日至2022年8月17日。</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2.竞争性磋商文件售价：300元/份（售后不退）。</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3.在竞争性磋商文件发售期内，供应商可选择以下两种方式报名并竞争性磋商文件：</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3.1现场报名</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在竞争性磋商文件发售期内，供应商到采购代理机构（重庆市渝中区虎踞路66号总部城A区5号楼15F）递交《竞争性磋商文件发售登记表》（加盖供应商公章），并报名购买竞争性磋商文件。</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3.2汇款报名</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在竞争性磋商文件发售期内，供应商将竞争性磋商文件购买费用汇至以下账户内进行购买。通过汇款方式购买竞争性磋商文件的，将竞争性磋商文件汇款凭证（注明项目号：2F-42）、《竞争性磋商文件发售登记表》（加盖供应商公章）扫描后发送至邮箱990577547@qq.com进行报名并购买竞争性磋商文件。</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户  名：</w:t>
      </w:r>
      <w:proofErr w:type="gramStart"/>
      <w:r w:rsidRPr="007E7E66">
        <w:rPr>
          <w:rFonts w:ascii="方正仿宋_GBK" w:eastAsia="方正仿宋_GBK" w:hAnsi="宋体" w:cs="Times New Roman" w:hint="eastAsia"/>
          <w:sz w:val="24"/>
          <w:szCs w:val="24"/>
        </w:rPr>
        <w:t>鼎信项目管理</w:t>
      </w:r>
      <w:proofErr w:type="gramEnd"/>
      <w:r w:rsidRPr="007E7E66">
        <w:rPr>
          <w:rFonts w:ascii="方正仿宋_GBK" w:eastAsia="方正仿宋_GBK" w:hAnsi="宋体" w:cs="Times New Roman" w:hint="eastAsia"/>
          <w:sz w:val="24"/>
          <w:szCs w:val="24"/>
        </w:rPr>
        <w:t>咨询有限公司</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开户行：中国工商银行袁家岗支行</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proofErr w:type="gramStart"/>
      <w:r w:rsidRPr="007E7E66">
        <w:rPr>
          <w:rFonts w:ascii="方正仿宋_GBK" w:eastAsia="方正仿宋_GBK" w:hAnsi="宋体" w:cs="Times New Roman" w:hint="eastAsia"/>
          <w:sz w:val="24"/>
          <w:szCs w:val="24"/>
        </w:rPr>
        <w:t>账</w:t>
      </w:r>
      <w:proofErr w:type="gramEnd"/>
      <w:r w:rsidRPr="007E7E66">
        <w:rPr>
          <w:rFonts w:ascii="方正仿宋_GBK" w:eastAsia="方正仿宋_GBK" w:hAnsi="宋体" w:cs="Times New Roman" w:hint="eastAsia"/>
          <w:sz w:val="24"/>
          <w:szCs w:val="24"/>
        </w:rPr>
        <w:t xml:space="preserve">  号：3100 0236 1900 0077 305。</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（五）递交响应文件地点：重庆市</w:t>
      </w:r>
      <w:proofErr w:type="gramStart"/>
      <w:r w:rsidRPr="007E7E66">
        <w:rPr>
          <w:rFonts w:ascii="方正仿宋_GBK" w:eastAsia="方正仿宋_GBK" w:hAnsi="宋体" w:cs="Times New Roman" w:hint="eastAsia"/>
          <w:sz w:val="24"/>
          <w:szCs w:val="24"/>
        </w:rPr>
        <w:t>渝</w:t>
      </w:r>
      <w:proofErr w:type="gramEnd"/>
      <w:r w:rsidRPr="007E7E66">
        <w:rPr>
          <w:rFonts w:ascii="方正仿宋_GBK" w:eastAsia="方正仿宋_GBK" w:hAnsi="宋体" w:cs="Times New Roman" w:hint="eastAsia"/>
          <w:sz w:val="24"/>
          <w:szCs w:val="24"/>
        </w:rPr>
        <w:t>北区</w:t>
      </w:r>
      <w:proofErr w:type="gramStart"/>
      <w:r w:rsidRPr="007E7E66">
        <w:rPr>
          <w:rFonts w:ascii="方正仿宋_GBK" w:eastAsia="方正仿宋_GBK" w:hAnsi="宋体" w:cs="Times New Roman" w:hint="eastAsia"/>
          <w:sz w:val="24"/>
          <w:szCs w:val="24"/>
        </w:rPr>
        <w:t>龙兴镇际华园</w:t>
      </w:r>
      <w:proofErr w:type="gramEnd"/>
      <w:r w:rsidRPr="007E7E66">
        <w:rPr>
          <w:rFonts w:ascii="方正仿宋_GBK" w:eastAsia="方正仿宋_GBK" w:hAnsi="宋体" w:cs="Times New Roman" w:hint="eastAsia"/>
          <w:sz w:val="24"/>
          <w:szCs w:val="24"/>
        </w:rPr>
        <w:t>东路77号重庆中国药科大学创新研究院二楼。</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（六）响应文件递交截止时间：2022年8月22日北京时间14:00。</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（七）磋商开始时间：2022年8月22日北京时间14:00。</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（八）根据新型冠状病毒感染的肺炎疫情防控要求，本项目不再组织现场磋商，将于上述同一时间、地点组织远程磋商，供应商的法定代表人/负责人或者其委托代理人准时参加远程磋商。（1）本次磋商将</w:t>
      </w:r>
      <w:proofErr w:type="gramStart"/>
      <w:r w:rsidRPr="007E7E66">
        <w:rPr>
          <w:rFonts w:ascii="方正仿宋_GBK" w:eastAsia="方正仿宋_GBK" w:hAnsi="宋体" w:cs="Times New Roman" w:hint="eastAsia"/>
          <w:sz w:val="24"/>
          <w:szCs w:val="24"/>
        </w:rPr>
        <w:t>使用腾讯会议</w:t>
      </w:r>
      <w:proofErr w:type="gramEnd"/>
      <w:r w:rsidRPr="007E7E66">
        <w:rPr>
          <w:rFonts w:ascii="方正仿宋_GBK" w:eastAsia="方正仿宋_GBK" w:hAnsi="宋体" w:cs="Times New Roman" w:hint="eastAsia"/>
          <w:sz w:val="24"/>
          <w:szCs w:val="24"/>
        </w:rPr>
        <w:t>视频，请各位参加人员提前下载APP</w:t>
      </w:r>
      <w:proofErr w:type="gramStart"/>
      <w:r w:rsidRPr="007E7E66">
        <w:rPr>
          <w:rFonts w:ascii="方正仿宋_GBK" w:eastAsia="方正仿宋_GBK" w:hAnsi="宋体" w:cs="Times New Roman" w:hint="eastAsia"/>
          <w:sz w:val="24"/>
          <w:szCs w:val="24"/>
        </w:rPr>
        <w:t>或微信添加</w:t>
      </w:r>
      <w:proofErr w:type="gramEnd"/>
      <w:r w:rsidRPr="007E7E66">
        <w:rPr>
          <w:rFonts w:ascii="方正仿宋_GBK" w:eastAsia="方正仿宋_GBK" w:hAnsi="宋体" w:cs="Times New Roman" w:hint="eastAsia"/>
          <w:sz w:val="24"/>
          <w:szCs w:val="24"/>
        </w:rPr>
        <w:t>小程序。（2）采购代理机构将于磋商截止时间前向各潜在参选人事先登记的电子邮箱中发布会议号，潜在供应商自行按照会议号登录视频会议。</w:t>
      </w:r>
    </w:p>
    <w:p w:rsidR="007E7E66" w:rsidRPr="007E7E66" w:rsidRDefault="007E7E66" w:rsidP="007E7E66">
      <w:pPr>
        <w:keepNext/>
        <w:keepLines/>
        <w:adjustRightInd w:val="0"/>
        <w:snapToGrid w:val="0"/>
        <w:spacing w:line="400" w:lineRule="exact"/>
        <w:ind w:firstLineChars="200" w:firstLine="480"/>
        <w:outlineLvl w:val="1"/>
        <w:rPr>
          <w:rFonts w:ascii="方正仿宋_GBK" w:eastAsia="方正仿宋_GBK" w:hAnsi="宋体" w:cs="Times New Roman" w:hint="eastAsia"/>
          <w:b/>
          <w:sz w:val="24"/>
          <w:szCs w:val="20"/>
        </w:rPr>
      </w:pPr>
      <w:bookmarkStart w:id="14" w:name="_Toc111016439"/>
      <w:r w:rsidRPr="007E7E66">
        <w:rPr>
          <w:rFonts w:ascii="方正仿宋_GBK" w:eastAsia="方正仿宋_GBK" w:hAnsi="宋体" w:cs="Times New Roman" w:hint="eastAsia"/>
          <w:b/>
          <w:sz w:val="24"/>
          <w:szCs w:val="20"/>
        </w:rPr>
        <w:t>五、磋商保证金</w:t>
      </w:r>
      <w:bookmarkEnd w:id="14"/>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（一）保证金递交</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1.保证金金额：人民币 2000 元整。</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2.保证金的缴纳形式及要求：参与磋商的供应商，须按本项目规定的保证金</w:t>
      </w:r>
      <w:r w:rsidRPr="007E7E66">
        <w:rPr>
          <w:rFonts w:ascii="方正仿宋_GBK" w:eastAsia="方正仿宋_GBK" w:hAnsi="宋体" w:cs="Times New Roman" w:hint="eastAsia"/>
          <w:sz w:val="24"/>
          <w:szCs w:val="24"/>
        </w:rPr>
        <w:lastRenderedPageBreak/>
        <w:t>数额进行缴纳，由供应商从其基本账户将保证金汇至采购代理机构的账号上（转账备注：2F-42）。</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开户银行：中国工商银行袁家岗支行</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银行账户：</w:t>
      </w:r>
      <w:proofErr w:type="gramStart"/>
      <w:r w:rsidRPr="007E7E66">
        <w:rPr>
          <w:rFonts w:ascii="方正仿宋_GBK" w:eastAsia="方正仿宋_GBK" w:hAnsi="宋体" w:cs="Times New Roman" w:hint="eastAsia"/>
          <w:sz w:val="24"/>
          <w:szCs w:val="24"/>
        </w:rPr>
        <w:t>鼎信项目管理</w:t>
      </w:r>
      <w:proofErr w:type="gramEnd"/>
      <w:r w:rsidRPr="007E7E66">
        <w:rPr>
          <w:rFonts w:ascii="方正仿宋_GBK" w:eastAsia="方正仿宋_GBK" w:hAnsi="宋体" w:cs="Times New Roman" w:hint="eastAsia"/>
          <w:sz w:val="24"/>
          <w:szCs w:val="24"/>
        </w:rPr>
        <w:t>咨询有限公司</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proofErr w:type="gramStart"/>
      <w:r w:rsidRPr="007E7E66">
        <w:rPr>
          <w:rFonts w:ascii="方正仿宋_GBK" w:eastAsia="方正仿宋_GBK" w:hAnsi="宋体" w:cs="Times New Roman" w:hint="eastAsia"/>
          <w:sz w:val="24"/>
          <w:szCs w:val="24"/>
        </w:rPr>
        <w:t>账</w:t>
      </w:r>
      <w:proofErr w:type="gramEnd"/>
      <w:r w:rsidRPr="007E7E66">
        <w:rPr>
          <w:rFonts w:ascii="方正仿宋_GBK" w:eastAsia="方正仿宋_GBK" w:hAnsi="宋体" w:cs="Times New Roman" w:hint="eastAsia"/>
          <w:sz w:val="24"/>
          <w:szCs w:val="24"/>
        </w:rPr>
        <w:t xml:space="preserve">    号：3100 0236 1900 0077 305</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（二）保证金退还方式</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1.未成交供应商的保证金，在成交通知书发放后，采购代理机构在五个工作日内按来款渠道直接无息退还。</w:t>
      </w:r>
    </w:p>
    <w:p w:rsidR="007E7E66" w:rsidRPr="007E7E66" w:rsidRDefault="007E7E66" w:rsidP="007E7E66">
      <w:pPr>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2.成交供应商的保证金，在成交供应商与采购人签订合同后，采购代理机构在五个工作日内按资金来款渠道直接无息退还。</w:t>
      </w:r>
    </w:p>
    <w:p w:rsidR="007E7E66" w:rsidRPr="007E7E66" w:rsidRDefault="007E7E66" w:rsidP="007E7E66">
      <w:pPr>
        <w:keepNext/>
        <w:keepLines/>
        <w:adjustRightInd w:val="0"/>
        <w:snapToGrid w:val="0"/>
        <w:spacing w:line="400" w:lineRule="exact"/>
        <w:ind w:firstLineChars="200" w:firstLine="480"/>
        <w:outlineLvl w:val="1"/>
        <w:rPr>
          <w:rFonts w:ascii="方正仿宋_GBK" w:eastAsia="方正仿宋_GBK" w:hAnsi="宋体" w:cs="Times New Roman" w:hint="eastAsia"/>
          <w:b/>
          <w:sz w:val="24"/>
          <w:szCs w:val="20"/>
        </w:rPr>
      </w:pPr>
      <w:bookmarkStart w:id="15" w:name="_Toc373860294"/>
      <w:bookmarkStart w:id="16" w:name="_Toc76462321"/>
      <w:bookmarkStart w:id="17" w:name="_Toc111016440"/>
      <w:r w:rsidRPr="007E7E66">
        <w:rPr>
          <w:rFonts w:ascii="方正仿宋_GBK" w:eastAsia="方正仿宋_GBK" w:hAnsi="宋体" w:cs="Times New Roman" w:hint="eastAsia"/>
          <w:b/>
          <w:sz w:val="24"/>
          <w:szCs w:val="20"/>
        </w:rPr>
        <w:t>六、</w:t>
      </w:r>
      <w:bookmarkStart w:id="18" w:name="_Toc480466698"/>
      <w:bookmarkStart w:id="19" w:name="_Toc479668114"/>
      <w:bookmarkEnd w:id="8"/>
      <w:bookmarkEnd w:id="15"/>
      <w:r w:rsidRPr="007E7E66">
        <w:rPr>
          <w:rFonts w:ascii="方正仿宋_GBK" w:eastAsia="方正仿宋_GBK" w:hAnsi="宋体" w:cs="Times New Roman" w:hint="eastAsia"/>
          <w:b/>
          <w:sz w:val="24"/>
          <w:szCs w:val="20"/>
        </w:rPr>
        <w:t>采购项目需落实的政府采购政策</w:t>
      </w:r>
      <w:bookmarkEnd w:id="16"/>
      <w:bookmarkEnd w:id="17"/>
      <w:bookmarkEnd w:id="18"/>
      <w:bookmarkEnd w:id="19"/>
    </w:p>
    <w:p w:rsidR="007E7E66" w:rsidRPr="007E7E66" w:rsidRDefault="007E7E66" w:rsidP="007E7E66">
      <w:pPr>
        <w:snapToGrid w:val="0"/>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rsidR="007E7E66" w:rsidRPr="007E7E66" w:rsidRDefault="007E7E66" w:rsidP="007E7E66">
      <w:pPr>
        <w:snapToGrid w:val="0"/>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（二）按照财政部、工业和信息化部关于印发《政府采购促进中小企业发展管理办法》的通知（财库〔2020〕46号）的规定，落实促进中小企业发展政策。</w:t>
      </w:r>
    </w:p>
    <w:p w:rsidR="007E7E66" w:rsidRPr="007E7E66" w:rsidRDefault="007E7E66" w:rsidP="007E7E66">
      <w:pPr>
        <w:snapToGrid w:val="0"/>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（三）按照《财政部、司法部关于政府采购支持监狱企业发展有关问题的通知》（财库〔2014〕68号）的规定，落实支持监狱企业发展政策。</w:t>
      </w:r>
    </w:p>
    <w:p w:rsidR="007E7E66" w:rsidRPr="007E7E66" w:rsidRDefault="007E7E66" w:rsidP="007E7E66">
      <w:pPr>
        <w:snapToGrid w:val="0"/>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（四）按照《三部门联合发布关于促进残疾人就业政府采购政策的通知》（财库〔2017〕 141号）的规定，落实支持残疾人福利性单位发展政策。</w:t>
      </w:r>
    </w:p>
    <w:p w:rsidR="007E7E66" w:rsidRPr="007E7E66" w:rsidRDefault="007E7E66" w:rsidP="007E7E66">
      <w:pPr>
        <w:keepNext/>
        <w:keepLines/>
        <w:adjustRightInd w:val="0"/>
        <w:snapToGrid w:val="0"/>
        <w:spacing w:line="400" w:lineRule="exact"/>
        <w:ind w:firstLineChars="200" w:firstLine="480"/>
        <w:outlineLvl w:val="1"/>
        <w:rPr>
          <w:rFonts w:ascii="方正仿宋_GBK" w:eastAsia="方正仿宋_GBK" w:hAnsi="宋体" w:cs="Times New Roman" w:hint="eastAsia"/>
          <w:b/>
          <w:sz w:val="24"/>
          <w:szCs w:val="20"/>
        </w:rPr>
      </w:pPr>
      <w:bookmarkStart w:id="20" w:name="_Toc76462322"/>
      <w:bookmarkStart w:id="21" w:name="_Toc480466699"/>
      <w:bookmarkStart w:id="22" w:name="_Toc111016441"/>
      <w:r w:rsidRPr="007E7E66">
        <w:rPr>
          <w:rFonts w:ascii="方正仿宋_GBK" w:eastAsia="方正仿宋_GBK" w:hAnsi="宋体" w:cs="Times New Roman" w:hint="eastAsia"/>
          <w:b/>
          <w:sz w:val="24"/>
          <w:szCs w:val="20"/>
        </w:rPr>
        <w:t>七、其它有关规定</w:t>
      </w:r>
      <w:bookmarkEnd w:id="20"/>
      <w:bookmarkEnd w:id="21"/>
      <w:bookmarkEnd w:id="22"/>
    </w:p>
    <w:p w:rsidR="007E7E66" w:rsidRPr="007E7E66" w:rsidRDefault="007E7E66" w:rsidP="007E7E66">
      <w:pPr>
        <w:snapToGrid w:val="0"/>
        <w:spacing w:line="400" w:lineRule="exact"/>
        <w:ind w:firstLineChars="150" w:firstLine="36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（一）单位负责人为同一人或者存在直接控股、管理关系的不同供应商，</w:t>
      </w:r>
      <w:r w:rsidRPr="007E7E66">
        <w:rPr>
          <w:rFonts w:ascii="方正仿宋_GBK" w:eastAsia="方正仿宋_GBK" w:hAnsi="宋体" w:cs="Times New Roman"/>
          <w:sz w:val="24"/>
          <w:szCs w:val="24"/>
        </w:rPr>
        <w:t>不得参加同一合同项</w:t>
      </w:r>
      <w:r w:rsidRPr="007E7E66">
        <w:rPr>
          <w:rFonts w:ascii="方正仿宋_GBK" w:eastAsia="方正仿宋_GBK" w:hAnsi="宋体" w:cs="Times New Roman" w:hint="eastAsia"/>
          <w:sz w:val="24"/>
          <w:szCs w:val="24"/>
        </w:rPr>
        <w:t>（包）</w:t>
      </w:r>
      <w:r w:rsidRPr="007E7E66">
        <w:rPr>
          <w:rFonts w:ascii="方正仿宋_GBK" w:eastAsia="方正仿宋_GBK" w:hAnsi="宋体" w:cs="Times New Roman"/>
          <w:sz w:val="24"/>
          <w:szCs w:val="24"/>
        </w:rPr>
        <w:t>下的政府采购活动</w:t>
      </w:r>
      <w:r w:rsidRPr="007E7E66">
        <w:rPr>
          <w:rFonts w:ascii="方正仿宋_GBK" w:eastAsia="方正仿宋_GBK" w:hAnsi="宋体" w:cs="Times New Roman" w:hint="eastAsia"/>
          <w:sz w:val="24"/>
          <w:szCs w:val="24"/>
        </w:rPr>
        <w:t>，否则均为无效响应。</w:t>
      </w:r>
    </w:p>
    <w:p w:rsidR="007E7E66" w:rsidRPr="007E7E66" w:rsidRDefault="007E7E66" w:rsidP="007E7E66">
      <w:pPr>
        <w:snapToGrid w:val="0"/>
        <w:spacing w:line="400" w:lineRule="exact"/>
        <w:ind w:firstLineChars="150" w:firstLine="36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（二）为采购项目提供整体设计、规范编制或者项目管理、监理、检测等服务的供应商，不得再</w:t>
      </w:r>
      <w:r w:rsidRPr="007E7E66">
        <w:rPr>
          <w:rFonts w:ascii="方正仿宋_GBK" w:eastAsia="方正仿宋_GBK" w:hAnsi="宋体" w:cs="Times New Roman"/>
          <w:sz w:val="24"/>
          <w:szCs w:val="24"/>
        </w:rPr>
        <w:t>参加</w:t>
      </w:r>
      <w:r w:rsidRPr="007E7E66">
        <w:rPr>
          <w:rFonts w:ascii="方正仿宋_GBK" w:eastAsia="方正仿宋_GBK" w:hAnsi="宋体" w:cs="Times New Roman" w:hint="eastAsia"/>
          <w:sz w:val="24"/>
          <w:szCs w:val="24"/>
        </w:rPr>
        <w:t>该采购</w:t>
      </w:r>
      <w:r w:rsidRPr="007E7E66">
        <w:rPr>
          <w:rFonts w:ascii="方正仿宋_GBK" w:eastAsia="方正仿宋_GBK" w:hAnsi="宋体" w:cs="Times New Roman"/>
          <w:sz w:val="24"/>
          <w:szCs w:val="24"/>
        </w:rPr>
        <w:t>项目的</w:t>
      </w:r>
      <w:r w:rsidRPr="007E7E66">
        <w:rPr>
          <w:rFonts w:ascii="方正仿宋_GBK" w:eastAsia="方正仿宋_GBK" w:hAnsi="宋体" w:cs="Times New Roman" w:hint="eastAsia"/>
          <w:sz w:val="24"/>
          <w:szCs w:val="24"/>
        </w:rPr>
        <w:t>其他</w:t>
      </w:r>
      <w:r w:rsidRPr="007E7E66">
        <w:rPr>
          <w:rFonts w:ascii="方正仿宋_GBK" w:eastAsia="方正仿宋_GBK" w:hAnsi="宋体" w:cs="Times New Roman"/>
          <w:sz w:val="24"/>
          <w:szCs w:val="24"/>
        </w:rPr>
        <w:t>采购活动</w:t>
      </w:r>
      <w:r w:rsidRPr="007E7E66">
        <w:rPr>
          <w:rFonts w:ascii="方正仿宋_GBK" w:eastAsia="方正仿宋_GBK" w:hAnsi="宋体" w:cs="Times New Roman" w:hint="eastAsia"/>
          <w:sz w:val="24"/>
          <w:szCs w:val="24"/>
        </w:rPr>
        <w:t>。</w:t>
      </w:r>
    </w:p>
    <w:p w:rsidR="007E7E66" w:rsidRPr="007E7E66" w:rsidRDefault="007E7E66" w:rsidP="007E7E66">
      <w:pPr>
        <w:snapToGrid w:val="0"/>
        <w:spacing w:line="400" w:lineRule="exact"/>
        <w:ind w:firstLineChars="150" w:firstLine="36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三）本项目的澄清文件（如果有）一律在“行采家”平台（http://www.gec123.com）、“重庆中国药科大学创新研究院”（http://www.cqcpu.com.cn）上发布，请各供应商注意下载或到采购代理机构处领取；无论供应商下载或领取与否，均视同供应商已知晓本项目澄清文件（如果有）的内容。</w:t>
      </w:r>
    </w:p>
    <w:p w:rsidR="007E7E66" w:rsidRPr="007E7E66" w:rsidRDefault="007E7E66" w:rsidP="007E7E66">
      <w:pPr>
        <w:snapToGrid w:val="0"/>
        <w:spacing w:line="400" w:lineRule="exact"/>
        <w:ind w:firstLineChars="150" w:firstLine="36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（四）超过响应文件截止时间递交的响应文件，恕不接收。</w:t>
      </w:r>
    </w:p>
    <w:p w:rsidR="007E7E66" w:rsidRPr="007E7E66" w:rsidRDefault="007E7E66" w:rsidP="007E7E66">
      <w:pPr>
        <w:snapToGrid w:val="0"/>
        <w:spacing w:line="400" w:lineRule="exact"/>
        <w:ind w:firstLineChars="150" w:firstLine="36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（五）磋商费用：无论磋商结果如何，供应商参与本项目磋商的所有费用均应由供应商自行承担。</w:t>
      </w:r>
    </w:p>
    <w:p w:rsidR="007E7E66" w:rsidRPr="007E7E66" w:rsidRDefault="007E7E66" w:rsidP="007E7E66">
      <w:pPr>
        <w:snapToGrid w:val="0"/>
        <w:spacing w:line="400" w:lineRule="exact"/>
        <w:ind w:firstLineChars="150" w:firstLine="360"/>
        <w:rPr>
          <w:rFonts w:ascii="方正仿宋_GBK" w:eastAsia="方正仿宋_GBK" w:hAnsi="宋体" w:cs="Times New Roman" w:hint="eastAsia"/>
          <w:b/>
          <w:sz w:val="24"/>
          <w:szCs w:val="24"/>
        </w:rPr>
      </w:pPr>
      <w:r w:rsidRPr="007E7E66">
        <w:rPr>
          <w:rFonts w:ascii="方正仿宋_GBK" w:eastAsia="方正仿宋_GBK" w:hAnsi="宋体" w:cs="Times New Roman" w:hint="eastAsia"/>
          <w:sz w:val="24"/>
          <w:szCs w:val="24"/>
        </w:rPr>
        <w:t>（六）</w:t>
      </w:r>
      <w:r w:rsidRPr="007E7E66">
        <w:rPr>
          <w:rFonts w:ascii="方正仿宋_GBK" w:eastAsia="方正仿宋_GBK" w:hAnsi="宋体" w:cs="Times New Roman" w:hint="eastAsia"/>
          <w:b/>
          <w:sz w:val="24"/>
          <w:szCs w:val="24"/>
        </w:rPr>
        <w:t>本项目不接受联合体参与磋商</w:t>
      </w:r>
      <w:r w:rsidRPr="007E7E66">
        <w:rPr>
          <w:rFonts w:ascii="方正仿宋_GBK" w:eastAsia="方正仿宋_GBK" w:hAnsi="宋体" w:cs="Times New Roman" w:hint="eastAsia"/>
          <w:b/>
          <w:iCs/>
          <w:sz w:val="24"/>
          <w:szCs w:val="24"/>
        </w:rPr>
        <w:t>，否则按无效处理</w:t>
      </w:r>
      <w:r w:rsidRPr="007E7E66">
        <w:rPr>
          <w:rFonts w:ascii="方正仿宋_GBK" w:eastAsia="方正仿宋_GBK" w:hAnsi="宋体" w:cs="Times New Roman" w:hint="eastAsia"/>
          <w:b/>
          <w:sz w:val="24"/>
          <w:szCs w:val="24"/>
        </w:rPr>
        <w:t>。</w:t>
      </w:r>
    </w:p>
    <w:p w:rsidR="007E7E66" w:rsidRPr="007E7E66" w:rsidRDefault="007E7E66" w:rsidP="007E7E66">
      <w:pPr>
        <w:snapToGrid w:val="0"/>
        <w:spacing w:line="400" w:lineRule="exact"/>
        <w:ind w:firstLineChars="150" w:firstLine="360"/>
        <w:rPr>
          <w:rFonts w:ascii="方正仿宋_GBK" w:eastAsia="方正仿宋_GBK" w:hAnsi="宋体" w:cs="Times New Roman" w:hint="eastAsia"/>
          <w:b/>
          <w:sz w:val="24"/>
          <w:szCs w:val="24"/>
        </w:rPr>
      </w:pPr>
      <w:r w:rsidRPr="007E7E66">
        <w:rPr>
          <w:rFonts w:ascii="方正仿宋_GBK" w:eastAsia="方正仿宋_GBK" w:hAnsi="宋体" w:cs="Times New Roman" w:hint="eastAsia"/>
          <w:sz w:val="24"/>
          <w:szCs w:val="24"/>
        </w:rPr>
        <w:lastRenderedPageBreak/>
        <w:t>（七）</w:t>
      </w:r>
      <w:r w:rsidRPr="007E7E66">
        <w:rPr>
          <w:rFonts w:ascii="方正仿宋_GBK" w:eastAsia="方正仿宋_GBK" w:hAnsi="宋体" w:cs="Times New Roman" w:hint="eastAsia"/>
          <w:b/>
          <w:iCs/>
          <w:sz w:val="24"/>
          <w:szCs w:val="24"/>
        </w:rPr>
        <w:t>本项目不接受合同分包，否则按无效处理</w:t>
      </w:r>
      <w:r w:rsidRPr="007E7E66">
        <w:rPr>
          <w:rFonts w:ascii="方正仿宋_GBK" w:eastAsia="方正仿宋_GBK" w:hAnsi="宋体" w:cs="Times New Roman" w:hint="eastAsia"/>
          <w:b/>
          <w:sz w:val="24"/>
          <w:szCs w:val="24"/>
        </w:rPr>
        <w:t>。</w:t>
      </w:r>
    </w:p>
    <w:p w:rsidR="007E7E66" w:rsidRPr="007E7E66" w:rsidRDefault="007E7E66" w:rsidP="007E7E66">
      <w:pPr>
        <w:snapToGrid w:val="0"/>
        <w:spacing w:line="400" w:lineRule="exact"/>
        <w:ind w:firstLineChars="150" w:firstLine="36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（八）</w:t>
      </w:r>
      <w:bookmarkStart w:id="23" w:name="_Toc480466700"/>
      <w:r w:rsidRPr="007E7E66">
        <w:rPr>
          <w:rFonts w:ascii="方正仿宋_GBK" w:eastAsia="方正仿宋_GBK" w:hAnsi="宋体" w:cs="Times New Roman" w:hint="eastAsia"/>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rsidR="007E7E66" w:rsidRPr="007E7E66" w:rsidRDefault="007E7E66" w:rsidP="007E7E66">
      <w:pPr>
        <w:keepNext/>
        <w:keepLines/>
        <w:adjustRightInd w:val="0"/>
        <w:snapToGrid w:val="0"/>
        <w:spacing w:line="400" w:lineRule="exact"/>
        <w:ind w:firstLineChars="200" w:firstLine="480"/>
        <w:outlineLvl w:val="1"/>
        <w:rPr>
          <w:rFonts w:ascii="方正仿宋_GBK" w:eastAsia="方正仿宋_GBK" w:hAnsi="宋体" w:cs="Times New Roman" w:hint="eastAsia"/>
          <w:b/>
          <w:sz w:val="24"/>
          <w:szCs w:val="20"/>
        </w:rPr>
      </w:pPr>
      <w:bookmarkStart w:id="24" w:name="_Toc76462323"/>
      <w:bookmarkStart w:id="25" w:name="_Toc111016442"/>
      <w:r w:rsidRPr="007E7E66">
        <w:rPr>
          <w:rFonts w:ascii="方正仿宋_GBK" w:eastAsia="方正仿宋_GBK" w:hAnsi="宋体" w:cs="Times New Roman" w:hint="eastAsia"/>
          <w:b/>
          <w:sz w:val="24"/>
          <w:szCs w:val="20"/>
        </w:rPr>
        <w:t>八、联系方式</w:t>
      </w:r>
      <w:bookmarkEnd w:id="23"/>
      <w:bookmarkEnd w:id="24"/>
      <w:bookmarkEnd w:id="25"/>
    </w:p>
    <w:p w:rsidR="007E7E66" w:rsidRPr="007E7E66" w:rsidRDefault="007E7E66" w:rsidP="007E7E66">
      <w:pPr>
        <w:snapToGrid w:val="0"/>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（一）采购人：重庆中国药科大学创新研究院</w:t>
      </w:r>
    </w:p>
    <w:p w:rsidR="007E7E66" w:rsidRPr="007E7E66" w:rsidRDefault="007E7E66" w:rsidP="007E7E66">
      <w:pPr>
        <w:snapToGrid w:val="0"/>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联系人：徐老师</w:t>
      </w:r>
    </w:p>
    <w:p w:rsidR="007E7E66" w:rsidRPr="007E7E66" w:rsidRDefault="007E7E66" w:rsidP="007E7E66">
      <w:pPr>
        <w:snapToGrid w:val="0"/>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电  话：</w:t>
      </w:r>
      <w:r w:rsidRPr="007E7E66">
        <w:rPr>
          <w:rFonts w:ascii="方正仿宋_GBK" w:eastAsia="方正仿宋_GBK" w:hAnsi="宋体" w:cs="Times New Roman"/>
          <w:sz w:val="24"/>
          <w:szCs w:val="24"/>
        </w:rPr>
        <w:t>(023) 61369677</w:t>
      </w:r>
    </w:p>
    <w:p w:rsidR="007E7E66" w:rsidRPr="007E7E66" w:rsidRDefault="007E7E66" w:rsidP="007E7E66">
      <w:pPr>
        <w:snapToGrid w:val="0"/>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地  址：重庆市</w:t>
      </w:r>
      <w:proofErr w:type="gramStart"/>
      <w:r w:rsidRPr="007E7E66">
        <w:rPr>
          <w:rFonts w:ascii="方正仿宋_GBK" w:eastAsia="方正仿宋_GBK" w:hAnsi="宋体" w:cs="Times New Roman" w:hint="eastAsia"/>
          <w:sz w:val="24"/>
          <w:szCs w:val="24"/>
        </w:rPr>
        <w:t>渝</w:t>
      </w:r>
      <w:proofErr w:type="gramEnd"/>
      <w:r w:rsidRPr="007E7E66">
        <w:rPr>
          <w:rFonts w:ascii="方正仿宋_GBK" w:eastAsia="方正仿宋_GBK" w:hAnsi="宋体" w:cs="Times New Roman" w:hint="eastAsia"/>
          <w:sz w:val="24"/>
          <w:szCs w:val="24"/>
        </w:rPr>
        <w:t>北区</w:t>
      </w:r>
      <w:proofErr w:type="gramStart"/>
      <w:r w:rsidRPr="007E7E66">
        <w:rPr>
          <w:rFonts w:ascii="方正仿宋_GBK" w:eastAsia="方正仿宋_GBK" w:hAnsi="宋体" w:cs="Times New Roman" w:hint="eastAsia"/>
          <w:sz w:val="24"/>
          <w:szCs w:val="24"/>
        </w:rPr>
        <w:t>龙兴镇际华园</w:t>
      </w:r>
      <w:proofErr w:type="gramEnd"/>
      <w:r w:rsidRPr="007E7E66">
        <w:rPr>
          <w:rFonts w:ascii="方正仿宋_GBK" w:eastAsia="方正仿宋_GBK" w:hAnsi="宋体" w:cs="Times New Roman" w:hint="eastAsia"/>
          <w:sz w:val="24"/>
          <w:szCs w:val="24"/>
        </w:rPr>
        <w:t>东路77号</w:t>
      </w:r>
    </w:p>
    <w:p w:rsidR="007E7E66" w:rsidRPr="007E7E66" w:rsidRDefault="007E7E66" w:rsidP="007E7E66">
      <w:pPr>
        <w:snapToGrid w:val="0"/>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（二）采购代理机构：</w:t>
      </w:r>
      <w:proofErr w:type="gramStart"/>
      <w:r w:rsidRPr="007E7E66">
        <w:rPr>
          <w:rFonts w:ascii="方正仿宋_GBK" w:eastAsia="方正仿宋_GBK" w:hAnsi="宋体" w:cs="Times New Roman" w:hint="eastAsia"/>
          <w:sz w:val="24"/>
          <w:szCs w:val="24"/>
        </w:rPr>
        <w:t>鼎信项目管理</w:t>
      </w:r>
      <w:proofErr w:type="gramEnd"/>
      <w:r w:rsidRPr="007E7E66">
        <w:rPr>
          <w:rFonts w:ascii="方正仿宋_GBK" w:eastAsia="方正仿宋_GBK" w:hAnsi="宋体" w:cs="Times New Roman" w:hint="eastAsia"/>
          <w:sz w:val="24"/>
          <w:szCs w:val="24"/>
        </w:rPr>
        <w:t>咨询有限公司</w:t>
      </w:r>
    </w:p>
    <w:p w:rsidR="007E7E66" w:rsidRPr="007E7E66" w:rsidRDefault="007E7E66" w:rsidP="007E7E66">
      <w:pPr>
        <w:snapToGrid w:val="0"/>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联系人：邵玉梅</w:t>
      </w:r>
    </w:p>
    <w:p w:rsidR="007E7E66" w:rsidRPr="007E7E66" w:rsidRDefault="007E7E66" w:rsidP="007E7E66">
      <w:pPr>
        <w:snapToGrid w:val="0"/>
        <w:spacing w:line="400" w:lineRule="exact"/>
        <w:ind w:firstLineChars="200" w:firstLine="480"/>
        <w:rPr>
          <w:rFonts w:ascii="方正仿宋_GBK" w:eastAsia="方正仿宋_GBK" w:hAnsi="宋体" w:cs="Times New Roman" w:hint="eastAsia"/>
          <w:sz w:val="24"/>
          <w:szCs w:val="24"/>
        </w:rPr>
      </w:pPr>
      <w:r w:rsidRPr="007E7E66">
        <w:rPr>
          <w:rFonts w:ascii="方正仿宋_GBK" w:eastAsia="方正仿宋_GBK" w:hAnsi="宋体" w:cs="Times New Roman" w:hint="eastAsia"/>
          <w:sz w:val="24"/>
          <w:szCs w:val="24"/>
        </w:rPr>
        <w:t>电  话：19923295056</w:t>
      </w:r>
    </w:p>
    <w:p w:rsidR="00635271" w:rsidRPr="007E7E66" w:rsidRDefault="007E7E66" w:rsidP="007E7E66">
      <w:pPr>
        <w:snapToGrid w:val="0"/>
        <w:spacing w:line="400" w:lineRule="exact"/>
        <w:ind w:firstLineChars="200" w:firstLine="480"/>
        <w:rPr>
          <w:rFonts w:hint="eastAsia"/>
        </w:rPr>
      </w:pPr>
      <w:r w:rsidRPr="007E7E66">
        <w:rPr>
          <w:rFonts w:ascii="方正仿宋_GBK" w:eastAsia="方正仿宋_GBK" w:hAnsi="宋体" w:cs="Times New Roman" w:hint="eastAsia"/>
          <w:sz w:val="24"/>
          <w:szCs w:val="24"/>
        </w:rPr>
        <w:t>地  址：重庆市渝中区虎踞路66号总部城A区5号楼15、16楼</w:t>
      </w:r>
    </w:p>
    <w:sectPr w:rsidR="00635271" w:rsidRPr="007E7E6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B2" w:rsidRDefault="00453DB2" w:rsidP="007E7E66">
      <w:pPr>
        <w:rPr>
          <w:rFonts w:hint="eastAsia"/>
        </w:rPr>
      </w:pPr>
      <w:r>
        <w:separator/>
      </w:r>
    </w:p>
  </w:endnote>
  <w:endnote w:type="continuationSeparator" w:id="0">
    <w:p w:rsidR="00453DB2" w:rsidRDefault="00453DB2" w:rsidP="007E7E6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66" w:rsidRDefault="007E7E66">
    <w:pPr>
      <w:pStyle w:val="a4"/>
      <w:framePr w:wrap="around" w:vAnchor="text" w:hAnchor="margin" w:xAlign="center" w:y="1"/>
      <w:rPr>
        <w:rStyle w:val="a5"/>
      </w:rPr>
    </w:pPr>
    <w:r>
      <w:fldChar w:fldCharType="begin"/>
    </w:r>
    <w:r>
      <w:rPr>
        <w:rStyle w:val="a5"/>
      </w:rPr>
      <w:instrText xml:space="preserve">PAGE  </w:instrText>
    </w:r>
    <w:r>
      <w:fldChar w:fldCharType="separate"/>
    </w:r>
    <w:r>
      <w:fldChar w:fldCharType="end"/>
    </w:r>
  </w:p>
  <w:p w:rsidR="007E7E66" w:rsidRDefault="007E7E6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66" w:rsidRDefault="007E7E66">
    <w:pPr>
      <w:pStyle w:val="a4"/>
      <w:jc w:val="center"/>
      <w:rPr>
        <w:rFonts w:ascii="宋体" w:hAnsi="宋体" w:hint="eastAsia"/>
        <w:sz w:val="21"/>
        <w:szCs w:val="21"/>
      </w:rPr>
    </w:pPr>
    <w:r>
      <w:rPr>
        <w:rFonts w:ascii="宋体" w:hAnsi="宋体"/>
        <w:sz w:val="21"/>
        <w:szCs w:val="21"/>
      </w:rPr>
      <w:fldChar w:fldCharType="begin"/>
    </w:r>
    <w:r>
      <w:rPr>
        <w:rStyle w:val="a5"/>
        <w:rFonts w:ascii="宋体" w:hAnsi="宋体"/>
        <w:sz w:val="21"/>
        <w:szCs w:val="21"/>
      </w:rPr>
      <w:instrText xml:space="preserve"> PAGE </w:instrText>
    </w:r>
    <w:r>
      <w:rPr>
        <w:rFonts w:ascii="宋体" w:hAnsi="宋体"/>
        <w:sz w:val="21"/>
        <w:szCs w:val="21"/>
      </w:rPr>
      <w:fldChar w:fldCharType="separate"/>
    </w:r>
    <w:r>
      <w:rPr>
        <w:rStyle w:val="a5"/>
        <w:rFonts w:ascii="宋体" w:hAnsi="宋体"/>
        <w:noProof/>
        <w:sz w:val="21"/>
        <w:szCs w:val="21"/>
      </w:rPr>
      <w:t>1</w:t>
    </w:r>
    <w:r>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B2" w:rsidRDefault="00453DB2" w:rsidP="007E7E66">
      <w:pPr>
        <w:rPr>
          <w:rFonts w:hint="eastAsia"/>
        </w:rPr>
      </w:pPr>
      <w:r>
        <w:separator/>
      </w:r>
    </w:p>
  </w:footnote>
  <w:footnote w:type="continuationSeparator" w:id="0">
    <w:p w:rsidR="00453DB2" w:rsidRDefault="00453DB2" w:rsidP="007E7E6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26"/>
    <w:rsid w:val="00453DB2"/>
    <w:rsid w:val="00480126"/>
    <w:rsid w:val="00635271"/>
    <w:rsid w:val="007E7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E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E66"/>
    <w:rPr>
      <w:sz w:val="18"/>
      <w:szCs w:val="18"/>
    </w:rPr>
  </w:style>
  <w:style w:type="paragraph" w:styleId="a4">
    <w:name w:val="footer"/>
    <w:basedOn w:val="a"/>
    <w:link w:val="Char0"/>
    <w:uiPriority w:val="99"/>
    <w:unhideWhenUsed/>
    <w:rsid w:val="007E7E66"/>
    <w:pPr>
      <w:tabs>
        <w:tab w:val="center" w:pos="4153"/>
        <w:tab w:val="right" w:pos="8306"/>
      </w:tabs>
      <w:snapToGrid w:val="0"/>
      <w:jc w:val="left"/>
    </w:pPr>
    <w:rPr>
      <w:sz w:val="18"/>
      <w:szCs w:val="18"/>
    </w:rPr>
  </w:style>
  <w:style w:type="character" w:customStyle="1" w:styleId="Char0">
    <w:name w:val="页脚 Char"/>
    <w:basedOn w:val="a0"/>
    <w:link w:val="a4"/>
    <w:uiPriority w:val="99"/>
    <w:rsid w:val="007E7E66"/>
    <w:rPr>
      <w:sz w:val="18"/>
      <w:szCs w:val="18"/>
    </w:rPr>
  </w:style>
  <w:style w:type="character" w:styleId="a5">
    <w:name w:val="page number"/>
    <w:rsid w:val="007E7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E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E66"/>
    <w:rPr>
      <w:sz w:val="18"/>
      <w:szCs w:val="18"/>
    </w:rPr>
  </w:style>
  <w:style w:type="paragraph" w:styleId="a4">
    <w:name w:val="footer"/>
    <w:basedOn w:val="a"/>
    <w:link w:val="Char0"/>
    <w:uiPriority w:val="99"/>
    <w:unhideWhenUsed/>
    <w:rsid w:val="007E7E66"/>
    <w:pPr>
      <w:tabs>
        <w:tab w:val="center" w:pos="4153"/>
        <w:tab w:val="right" w:pos="8306"/>
      </w:tabs>
      <w:snapToGrid w:val="0"/>
      <w:jc w:val="left"/>
    </w:pPr>
    <w:rPr>
      <w:sz w:val="18"/>
      <w:szCs w:val="18"/>
    </w:rPr>
  </w:style>
  <w:style w:type="character" w:customStyle="1" w:styleId="Char0">
    <w:name w:val="页脚 Char"/>
    <w:basedOn w:val="a0"/>
    <w:link w:val="a4"/>
    <w:uiPriority w:val="99"/>
    <w:rsid w:val="007E7E66"/>
    <w:rPr>
      <w:sz w:val="18"/>
      <w:szCs w:val="18"/>
    </w:rPr>
  </w:style>
  <w:style w:type="character" w:styleId="a5">
    <w:name w:val="page number"/>
    <w:rsid w:val="007E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411</Words>
  <Characters>2349</Characters>
  <Application>Microsoft Office Word</Application>
  <DocSecurity>0</DocSecurity>
  <Lines>19</Lines>
  <Paragraphs>5</Paragraphs>
  <ScaleCrop>false</ScaleCrop>
  <Company>2012dnd.com</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2012dnd.com</dc:creator>
  <cp:keywords/>
  <dc:description/>
  <cp:lastModifiedBy>2012dnd.com</cp:lastModifiedBy>
  <cp:revision>2</cp:revision>
  <dcterms:created xsi:type="dcterms:W3CDTF">2022-08-10T01:51:00Z</dcterms:created>
  <dcterms:modified xsi:type="dcterms:W3CDTF">2022-08-10T01:52:00Z</dcterms:modified>
</cp:coreProperties>
</file>